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AB478" w14:textId="77777777" w:rsidR="00CC5D05" w:rsidRPr="004471B2" w:rsidRDefault="00CC5D05" w:rsidP="00CC5D05">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Ek-1(b</w:t>
      </w:r>
      <w:r w:rsidRPr="004471B2">
        <w:rPr>
          <w:rFonts w:ascii="Times New Roman" w:eastAsia="Times New Roman" w:hAnsi="Times New Roman" w:cs="Times New Roman"/>
          <w:b/>
        </w:rPr>
        <w:t>)</w:t>
      </w:r>
    </w:p>
    <w:p w14:paraId="61DA548E" w14:textId="77777777" w:rsidR="00CC5D05" w:rsidRPr="004471B2" w:rsidRDefault="00CC5D05" w:rsidP="00CC5D05">
      <w:pPr>
        <w:spacing w:after="0" w:line="240" w:lineRule="auto"/>
        <w:jc w:val="both"/>
        <w:rPr>
          <w:rFonts w:ascii="Times New Roman" w:eastAsia="Times New Roman" w:hAnsi="Times New Roman" w:cs="Times New Roman"/>
          <w:bCs/>
          <w:sz w:val="24"/>
          <w:szCs w:val="24"/>
        </w:rPr>
      </w:pPr>
    </w:p>
    <w:p w14:paraId="0FEABA2F" w14:textId="2E894BD7" w:rsidR="00CC5D05" w:rsidRPr="00D530AE" w:rsidRDefault="00900F91" w:rsidP="00CC5D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HARMANKAYA MEVKİİ </w:t>
      </w:r>
      <w:r w:rsidR="00CC5D05" w:rsidRPr="00D530AE">
        <w:rPr>
          <w:rFonts w:ascii="Times New Roman" w:hAnsi="Times New Roman" w:cs="Times New Roman"/>
          <w:b/>
          <w:sz w:val="24"/>
          <w:szCs w:val="24"/>
        </w:rPr>
        <w:t>AĞ DALYAN SAHASI</w:t>
      </w:r>
    </w:p>
    <w:p w14:paraId="3AF55472" w14:textId="77777777" w:rsidR="00CC5D05" w:rsidRPr="00D530AE" w:rsidRDefault="00CC5D05" w:rsidP="00CC5D05">
      <w:pPr>
        <w:spacing w:after="0" w:line="240" w:lineRule="auto"/>
        <w:jc w:val="center"/>
        <w:rPr>
          <w:rFonts w:ascii="Times New Roman" w:hAnsi="Times New Roman" w:cs="Times New Roman"/>
          <w:b/>
          <w:sz w:val="24"/>
          <w:szCs w:val="24"/>
        </w:rPr>
      </w:pPr>
      <w:r w:rsidRPr="00D530AE">
        <w:rPr>
          <w:rFonts w:ascii="Times New Roman" w:hAnsi="Times New Roman" w:cs="Times New Roman"/>
          <w:b/>
          <w:sz w:val="24"/>
          <w:szCs w:val="24"/>
        </w:rPr>
        <w:t xml:space="preserve"> SU ÜRÜNLERİ İSTİHSAL HAKKININ KİRALAMASINA AİT</w:t>
      </w:r>
    </w:p>
    <w:p w14:paraId="70B57C2B" w14:textId="77777777" w:rsidR="00CC5D05" w:rsidRPr="00D530AE" w:rsidRDefault="00CC5D05" w:rsidP="00CC5D05">
      <w:pPr>
        <w:spacing w:after="0" w:line="240" w:lineRule="auto"/>
        <w:jc w:val="center"/>
        <w:rPr>
          <w:rFonts w:ascii="Times New Roman" w:eastAsia="Times New Roman" w:hAnsi="Times New Roman" w:cs="Times New Roman"/>
          <w:b/>
          <w:bCs/>
          <w:sz w:val="24"/>
          <w:szCs w:val="24"/>
        </w:rPr>
      </w:pPr>
      <w:r w:rsidRPr="00D530AE">
        <w:rPr>
          <w:rFonts w:ascii="Times New Roman" w:hAnsi="Times New Roman" w:cs="Times New Roman"/>
          <w:sz w:val="24"/>
          <w:szCs w:val="24"/>
        </w:rPr>
        <w:t xml:space="preserve"> </w:t>
      </w:r>
      <w:r w:rsidRPr="00D530AE">
        <w:rPr>
          <w:rFonts w:ascii="Times New Roman" w:eastAsia="Times New Roman" w:hAnsi="Times New Roman" w:cs="Times New Roman"/>
          <w:b/>
          <w:bCs/>
          <w:sz w:val="24"/>
          <w:szCs w:val="24"/>
        </w:rPr>
        <w:t>TEKNİK ŞARTNAME</w:t>
      </w:r>
    </w:p>
    <w:p w14:paraId="7D6966E4" w14:textId="77777777" w:rsidR="00CC5D05" w:rsidRPr="00D530AE" w:rsidRDefault="00CC5D05" w:rsidP="00CC5D05">
      <w:pPr>
        <w:spacing w:after="0" w:line="240" w:lineRule="auto"/>
        <w:jc w:val="center"/>
        <w:rPr>
          <w:rFonts w:ascii="Times New Roman" w:eastAsia="Times New Roman" w:hAnsi="Times New Roman" w:cs="Times New Roman"/>
          <w:bCs/>
          <w:sz w:val="24"/>
          <w:szCs w:val="24"/>
        </w:rPr>
      </w:pPr>
    </w:p>
    <w:p w14:paraId="4F9D40F9" w14:textId="4D8E196B" w:rsidR="008C3777" w:rsidRPr="00D530AE" w:rsidRDefault="008C3777" w:rsidP="00CC5D05">
      <w:pPr>
        <w:pStyle w:val="ListeParagraf"/>
        <w:numPr>
          <w:ilvl w:val="0"/>
          <w:numId w:val="3"/>
        </w:numPr>
        <w:jc w:val="both"/>
        <w:rPr>
          <w:rFonts w:ascii="Times New Roman" w:hAnsi="Times New Roman" w:cs="Times New Roman"/>
        </w:rPr>
      </w:pPr>
      <w:r w:rsidRPr="00D530AE">
        <w:rPr>
          <w:rFonts w:ascii="Times New Roman" w:hAnsi="Times New Roman" w:cs="Times New Roman"/>
        </w:rPr>
        <w:t>04.04.1971 tarih ve 13799 sayılı Resmi Gazete 'de yayımlanarak yürürlüğe giren "1380 Sayılı Su Ürünleri Kanunu", 31.10.2020 tarih ve 31290 sayılı Resmi Gazete'de yayımlanarak yürürlüğe giren "Su Ürünleri Üret</w:t>
      </w:r>
      <w:r w:rsidR="004641A2" w:rsidRPr="00D530AE">
        <w:rPr>
          <w:rFonts w:ascii="Times New Roman" w:hAnsi="Times New Roman" w:cs="Times New Roman"/>
        </w:rPr>
        <w:t>iminde Kiralama Yönetmeliği", 11.08.2024</w:t>
      </w:r>
      <w:r w:rsidRPr="00D530AE">
        <w:rPr>
          <w:rFonts w:ascii="Times New Roman" w:hAnsi="Times New Roman" w:cs="Times New Roman"/>
        </w:rPr>
        <w:t xml:space="preserve"> tarih ve </w:t>
      </w:r>
      <w:r w:rsidR="004641A2" w:rsidRPr="00D530AE">
        <w:rPr>
          <w:rFonts w:ascii="Times New Roman" w:hAnsi="Times New Roman" w:cs="Times New Roman"/>
        </w:rPr>
        <w:t>32629</w:t>
      </w:r>
      <w:r w:rsidRPr="00D530AE">
        <w:rPr>
          <w:rFonts w:ascii="Times New Roman" w:hAnsi="Times New Roman" w:cs="Times New Roman"/>
        </w:rPr>
        <w:t xml:space="preserve"> sayılı Resmi </w:t>
      </w:r>
      <w:r w:rsidR="00840CCE" w:rsidRPr="00D530AE">
        <w:rPr>
          <w:rFonts w:ascii="Times New Roman" w:hAnsi="Times New Roman" w:cs="Times New Roman"/>
        </w:rPr>
        <w:t>Gazete’ de</w:t>
      </w:r>
      <w:r w:rsidR="004641A2" w:rsidRPr="00D530AE">
        <w:rPr>
          <w:rFonts w:ascii="Times New Roman" w:hAnsi="Times New Roman" w:cs="Times New Roman"/>
        </w:rPr>
        <w:t xml:space="preserve"> yayımlanarak yürürlüğe giren "6</w:t>
      </w:r>
      <w:r w:rsidRPr="00D530AE">
        <w:rPr>
          <w:rFonts w:ascii="Times New Roman" w:hAnsi="Times New Roman" w:cs="Times New Roman"/>
        </w:rPr>
        <w:t>/1 Numaralı Ticari Amaçlı Su Ürünleri Avcılığının Düzenlenmesi Hakk</w:t>
      </w:r>
      <w:r w:rsidR="004641A2" w:rsidRPr="00D530AE">
        <w:rPr>
          <w:rFonts w:ascii="Times New Roman" w:hAnsi="Times New Roman" w:cs="Times New Roman"/>
        </w:rPr>
        <w:t>ında Tebliğ (Tebliğ No: 2024/20)" ve "6</w:t>
      </w:r>
      <w:r w:rsidRPr="00D530AE">
        <w:rPr>
          <w:rFonts w:ascii="Times New Roman" w:hAnsi="Times New Roman" w:cs="Times New Roman"/>
        </w:rPr>
        <w:t>/2 Numaralı Amatör Amaçlı Su Ürünleri Avcılığının Düzenl</w:t>
      </w:r>
      <w:r w:rsidR="004641A2" w:rsidRPr="00D530AE">
        <w:rPr>
          <w:rFonts w:ascii="Times New Roman" w:hAnsi="Times New Roman" w:cs="Times New Roman"/>
        </w:rPr>
        <w:t>enmesi Hakkında Tebliğ (No: 2024</w:t>
      </w:r>
      <w:r w:rsidRPr="00D530AE">
        <w:rPr>
          <w:rFonts w:ascii="Times New Roman" w:hAnsi="Times New Roman" w:cs="Times New Roman"/>
        </w:rPr>
        <w:t>/21)" ve mer'i mevzuatta yer alan mevcut yasak, sınırlama ve yükümlülüklere aynen uyulacaktır.</w:t>
      </w:r>
    </w:p>
    <w:p w14:paraId="5ED26BF1" w14:textId="31AC4394" w:rsidR="008C3777" w:rsidRPr="00D530AE" w:rsidRDefault="008C3777" w:rsidP="00CC5D05">
      <w:pPr>
        <w:pStyle w:val="ListeParagraf"/>
        <w:numPr>
          <w:ilvl w:val="0"/>
          <w:numId w:val="3"/>
        </w:numPr>
        <w:jc w:val="both"/>
        <w:rPr>
          <w:rFonts w:ascii="Times New Roman" w:hAnsi="Times New Roman" w:cs="Times New Roman"/>
        </w:rPr>
      </w:pPr>
      <w:r w:rsidRPr="00D530AE">
        <w:rPr>
          <w:rFonts w:ascii="Times New Roman" w:hAnsi="Times New Roman" w:cs="Times New Roman"/>
        </w:rPr>
        <w:t xml:space="preserve">Su Ürünleri Yönetmeliğinin 4 ve 5 inci maddesi gereğince, su ürünleri istihsalinde bulunacak gerçek ve tüzel </w:t>
      </w:r>
      <w:r w:rsidR="00840CCE" w:rsidRPr="00D530AE">
        <w:rPr>
          <w:rFonts w:ascii="Times New Roman" w:hAnsi="Times New Roman" w:cs="Times New Roman"/>
        </w:rPr>
        <w:t>kişiler</w:t>
      </w:r>
      <w:r w:rsidR="00840CCE">
        <w:rPr>
          <w:rFonts w:ascii="Times New Roman" w:hAnsi="Times New Roman" w:cs="Times New Roman"/>
        </w:rPr>
        <w:t>,</w:t>
      </w:r>
      <w:r w:rsidRPr="00D530AE">
        <w:rPr>
          <w:rFonts w:ascii="Times New Roman" w:hAnsi="Times New Roman" w:cs="Times New Roman"/>
        </w:rPr>
        <w:t xml:space="preserve"> gerek kendileri ve gerekse istihsalde kullanacakları gemiler için Ruhsat Tezkeresi almakla yükümlüdürler.</w:t>
      </w:r>
    </w:p>
    <w:p w14:paraId="4983F470" w14:textId="77777777" w:rsidR="008C3777" w:rsidRPr="00D530AE" w:rsidRDefault="008C3777" w:rsidP="00CC5D05">
      <w:pPr>
        <w:pStyle w:val="ListeParagraf"/>
        <w:numPr>
          <w:ilvl w:val="0"/>
          <w:numId w:val="3"/>
        </w:numPr>
        <w:jc w:val="both"/>
        <w:rPr>
          <w:rFonts w:ascii="Times New Roman" w:hAnsi="Times New Roman" w:cs="Times New Roman"/>
        </w:rPr>
      </w:pPr>
      <w:r w:rsidRPr="00D530AE">
        <w:rPr>
          <w:rFonts w:ascii="Times New Roman" w:hAnsi="Times New Roman" w:cs="Times New Roman"/>
        </w:rPr>
        <w:t>Kiracı, avcılık yoluyla istihsal edilen her türe ait miktarın ayrı ayrı, belirlenen zaman ve formlara uygun olarak kaydını tutmak ve il müdürlüğüne bildirmekle sorumludur. İl müdürlüğü tarafından bu bilgilerin doğruluğu kontrol edilerek su ürünleri bilgi sistemine kaydedilir.</w:t>
      </w:r>
    </w:p>
    <w:p w14:paraId="66453823" w14:textId="77777777" w:rsidR="008C3777" w:rsidRPr="00D530AE" w:rsidRDefault="008C3777" w:rsidP="00CC5D05">
      <w:pPr>
        <w:pStyle w:val="ListeParagraf"/>
        <w:numPr>
          <w:ilvl w:val="0"/>
          <w:numId w:val="3"/>
        </w:numPr>
        <w:jc w:val="both"/>
        <w:rPr>
          <w:rFonts w:ascii="Times New Roman" w:hAnsi="Times New Roman" w:cs="Times New Roman"/>
        </w:rPr>
      </w:pPr>
      <w:r w:rsidRPr="00D530AE">
        <w:rPr>
          <w:rFonts w:ascii="Times New Roman" w:hAnsi="Times New Roman" w:cs="Times New Roman"/>
        </w:rPr>
        <w:t>Kiracı, istihsal sahasında devamlı tecrübeli sorumlu eleman bulunduracaktır. Bu eleman İl Tarım ve Orman Müdürlüğüne temsilcilerinin kontrolünde her türlü bilgiyi verecek ve gerekli kolaylığı gösterecektir.</w:t>
      </w:r>
    </w:p>
    <w:p w14:paraId="54342CDD" w14:textId="77777777" w:rsidR="008C3777" w:rsidRPr="00D530AE" w:rsidRDefault="008C3777" w:rsidP="00CC5D05">
      <w:pPr>
        <w:pStyle w:val="ListeParagraf"/>
        <w:numPr>
          <w:ilvl w:val="0"/>
          <w:numId w:val="3"/>
        </w:numPr>
        <w:jc w:val="both"/>
        <w:rPr>
          <w:rFonts w:ascii="Times New Roman" w:hAnsi="Times New Roman" w:cs="Times New Roman"/>
        </w:rPr>
      </w:pPr>
      <w:r w:rsidRPr="00D530AE">
        <w:rPr>
          <w:rFonts w:ascii="Times New Roman" w:hAnsi="Times New Roman" w:cs="Times New Roman"/>
        </w:rPr>
        <w:t>Av yasağı içinde veya dışında; istihsal yerinde mevcut balık ve diğer su ürünlerinin ıslahı ile ilgili etüt ve araştırmalar için lüzum görüldüğü takdirde istihsal yeri, muayyen bir süre için her türlü avlanmadan men edilebilir. Konulacak av yasağı bir ayı geçerse, kiracı bir ayı geçen süreler için yıllık kira bedeli üzerinden hesaplanacak kira bedelini ödemez.</w:t>
      </w:r>
    </w:p>
    <w:p w14:paraId="70A9ED4E" w14:textId="77777777" w:rsidR="008C3777" w:rsidRPr="00D530AE" w:rsidRDefault="008C3777" w:rsidP="00CC5D05">
      <w:pPr>
        <w:pStyle w:val="ListeParagraf"/>
        <w:numPr>
          <w:ilvl w:val="0"/>
          <w:numId w:val="3"/>
        </w:numPr>
        <w:jc w:val="both"/>
        <w:rPr>
          <w:rFonts w:ascii="Times New Roman" w:hAnsi="Times New Roman" w:cs="Times New Roman"/>
        </w:rPr>
      </w:pPr>
      <w:r w:rsidRPr="00D530AE">
        <w:rPr>
          <w:rFonts w:ascii="Times New Roman" w:hAnsi="Times New Roman" w:cs="Times New Roman"/>
        </w:rPr>
        <w:t xml:space="preserve">Balık ve diğer su ürünlerinin büyüme ve gelişmelerini kontrol ve balık popülasyonlarının miktarını tespit etmek ve araştırmalar yapmak üzere, zaman zaman Bakanlık elemanlarınca götürülmek üzere alınacak balık numuneleri ve diğer materyalin temini için, kiracı mevcut </w:t>
      </w:r>
      <w:r w:rsidR="00651229" w:rsidRPr="00D530AE">
        <w:rPr>
          <w:rFonts w:ascii="Times New Roman" w:hAnsi="Times New Roman" w:cs="Times New Roman"/>
        </w:rPr>
        <w:t>imkânları</w:t>
      </w:r>
      <w:r w:rsidRPr="00D530AE">
        <w:rPr>
          <w:rFonts w:ascii="Times New Roman" w:hAnsi="Times New Roman" w:cs="Times New Roman"/>
        </w:rPr>
        <w:t xml:space="preserve"> ile ilgililere yardım edecektir.</w:t>
      </w:r>
    </w:p>
    <w:p w14:paraId="4201AD11" w14:textId="77777777" w:rsidR="008C3777" w:rsidRPr="00D530AE" w:rsidRDefault="008C3777" w:rsidP="00CC5D05">
      <w:pPr>
        <w:pStyle w:val="ListeParagraf"/>
        <w:numPr>
          <w:ilvl w:val="0"/>
          <w:numId w:val="3"/>
        </w:numPr>
        <w:jc w:val="both"/>
        <w:rPr>
          <w:rFonts w:ascii="Times New Roman" w:hAnsi="Times New Roman" w:cs="Times New Roman"/>
        </w:rPr>
      </w:pPr>
      <w:r w:rsidRPr="00D530AE">
        <w:rPr>
          <w:rFonts w:ascii="Times New Roman" w:hAnsi="Times New Roman" w:cs="Times New Roman"/>
        </w:rPr>
        <w:t>Kiralanmış olan su ürünleri üretim yerinde Bakanlıkça bilimsel veya ar-ge amaçlı çalışma izni verilebilir.</w:t>
      </w:r>
    </w:p>
    <w:p w14:paraId="5A7A5DA5" w14:textId="72A2907E" w:rsidR="008C3777" w:rsidRPr="00840CCE" w:rsidRDefault="008C3777" w:rsidP="00840CCE">
      <w:pPr>
        <w:pStyle w:val="ListeParagraf"/>
        <w:numPr>
          <w:ilvl w:val="0"/>
          <w:numId w:val="3"/>
        </w:numPr>
        <w:jc w:val="both"/>
        <w:rPr>
          <w:rFonts w:ascii="Times New Roman" w:hAnsi="Times New Roman" w:cs="Times New Roman"/>
        </w:rPr>
      </w:pPr>
      <w:r w:rsidRPr="00D530AE">
        <w:rPr>
          <w:rFonts w:ascii="Times New Roman" w:hAnsi="Times New Roman" w:cs="Times New Roman"/>
        </w:rPr>
        <w:t>Bakanlığın izni olmadan istihsal yerinin doldurulması, kurutulması, kısmen veya</w:t>
      </w:r>
      <w:r w:rsidR="003B13C2" w:rsidRPr="00D530AE">
        <w:rPr>
          <w:rFonts w:ascii="Times New Roman" w:hAnsi="Times New Roman" w:cs="Times New Roman"/>
        </w:rPr>
        <w:t xml:space="preserve"> </w:t>
      </w:r>
      <w:r w:rsidRPr="00D530AE">
        <w:rPr>
          <w:rFonts w:ascii="Times New Roman" w:hAnsi="Times New Roman" w:cs="Times New Roman"/>
        </w:rPr>
        <w:t>tamamen şeklinin değiştirilmesi yasaktır.</w:t>
      </w:r>
    </w:p>
    <w:p w14:paraId="23675823" w14:textId="77777777" w:rsidR="003B13C2" w:rsidRPr="00CC5D05" w:rsidRDefault="008C3777" w:rsidP="00CC5D05">
      <w:pPr>
        <w:pStyle w:val="ListeParagraf"/>
        <w:numPr>
          <w:ilvl w:val="0"/>
          <w:numId w:val="3"/>
        </w:numPr>
        <w:jc w:val="both"/>
        <w:rPr>
          <w:rFonts w:ascii="Times New Roman" w:hAnsi="Times New Roman" w:cs="Times New Roman"/>
        </w:rPr>
      </w:pPr>
      <w:r w:rsidRPr="00CC5D05">
        <w:rPr>
          <w:rFonts w:ascii="Times New Roman" w:hAnsi="Times New Roman" w:cs="Times New Roman"/>
        </w:rPr>
        <w:t>Kiracı, istihsal sahasında kirlenmeye neden olacak hareketlerden kaçınacaktır.</w:t>
      </w:r>
    </w:p>
    <w:p w14:paraId="4EACFE59" w14:textId="77777777" w:rsidR="003B13C2" w:rsidRPr="00CC5D05" w:rsidRDefault="008C3777" w:rsidP="00CC5D05">
      <w:pPr>
        <w:pStyle w:val="ListeParagraf"/>
        <w:numPr>
          <w:ilvl w:val="0"/>
          <w:numId w:val="3"/>
        </w:numPr>
        <w:jc w:val="both"/>
        <w:rPr>
          <w:rFonts w:ascii="Times New Roman" w:hAnsi="Times New Roman" w:cs="Times New Roman"/>
        </w:rPr>
      </w:pPr>
      <w:r w:rsidRPr="00CC5D05">
        <w:rPr>
          <w:rFonts w:ascii="Times New Roman" w:hAnsi="Times New Roman" w:cs="Times New Roman"/>
        </w:rPr>
        <w:t>Kiracı, istihsal sahasını başkasına devredemez, kiraya veremez, ortak alamaz.</w:t>
      </w:r>
    </w:p>
    <w:p w14:paraId="5DA668AF" w14:textId="77777777" w:rsidR="008C3777" w:rsidRPr="00CC5D05" w:rsidRDefault="008C3777" w:rsidP="00CC5D05">
      <w:pPr>
        <w:pStyle w:val="ListeParagraf"/>
        <w:numPr>
          <w:ilvl w:val="0"/>
          <w:numId w:val="3"/>
        </w:numPr>
        <w:jc w:val="both"/>
        <w:rPr>
          <w:rFonts w:ascii="Times New Roman" w:hAnsi="Times New Roman" w:cs="Times New Roman"/>
        </w:rPr>
      </w:pPr>
      <w:r w:rsidRPr="00CC5D05">
        <w:rPr>
          <w:rFonts w:ascii="Times New Roman" w:hAnsi="Times New Roman" w:cs="Times New Roman"/>
        </w:rPr>
        <w:t>Sazlık kesimlerde çit kullanarak balık yakalama tesisleri kurulmayacaktır.</w:t>
      </w:r>
    </w:p>
    <w:p w14:paraId="540ADEEF" w14:textId="77777777" w:rsidR="008C3777" w:rsidRPr="00CC5D05" w:rsidRDefault="008C3777" w:rsidP="00CC5D05">
      <w:pPr>
        <w:pStyle w:val="ListeParagraf"/>
        <w:numPr>
          <w:ilvl w:val="0"/>
          <w:numId w:val="3"/>
        </w:numPr>
        <w:jc w:val="both"/>
        <w:rPr>
          <w:rFonts w:ascii="Times New Roman" w:hAnsi="Times New Roman" w:cs="Times New Roman"/>
        </w:rPr>
      </w:pPr>
      <w:r w:rsidRPr="00CC5D05">
        <w:rPr>
          <w:rFonts w:ascii="Times New Roman" w:hAnsi="Times New Roman" w:cs="Times New Roman"/>
        </w:rPr>
        <w:t>Su ürünleri üretim yerinde kiralaması yapılan yüksek su bitkilerinin tamamı kesilmeyecek %35 inden az olmamak kaydıyla bir sonraki döneme bırakılacaktır.</w:t>
      </w:r>
    </w:p>
    <w:p w14:paraId="40175D1A" w14:textId="77777777" w:rsidR="008C3777" w:rsidRPr="00CC5D05" w:rsidRDefault="008C3777" w:rsidP="00CC5D05">
      <w:pPr>
        <w:pStyle w:val="ListeParagraf"/>
        <w:numPr>
          <w:ilvl w:val="0"/>
          <w:numId w:val="3"/>
        </w:numPr>
        <w:jc w:val="both"/>
        <w:rPr>
          <w:rFonts w:ascii="Times New Roman" w:hAnsi="Times New Roman" w:cs="Times New Roman"/>
        </w:rPr>
      </w:pPr>
      <w:r w:rsidRPr="00CC5D05">
        <w:rPr>
          <w:rFonts w:ascii="Times New Roman" w:hAnsi="Times New Roman" w:cs="Times New Roman"/>
        </w:rPr>
        <w:t>Bakanlık il müdürlüğünün izni dışında ilk üreme devresini geçirmemiş hiçbir balık avlanamayacaktır.</w:t>
      </w:r>
    </w:p>
    <w:p w14:paraId="5B5B85F6" w14:textId="241145EE" w:rsidR="00A0314B" w:rsidRDefault="008C3777" w:rsidP="00CC5D05">
      <w:pPr>
        <w:pStyle w:val="ListeParagraf"/>
        <w:numPr>
          <w:ilvl w:val="0"/>
          <w:numId w:val="3"/>
        </w:numPr>
        <w:jc w:val="both"/>
        <w:rPr>
          <w:rFonts w:ascii="Times New Roman" w:hAnsi="Times New Roman" w:cs="Times New Roman"/>
        </w:rPr>
      </w:pPr>
      <w:r w:rsidRPr="00CC5D05">
        <w:rPr>
          <w:rFonts w:ascii="Times New Roman" w:hAnsi="Times New Roman" w:cs="Times New Roman"/>
        </w:rPr>
        <w:t>Avlanabilir stok tespiti ve üretim kontrolü çalışmalarının değerlendirilmesi sonucu tahmin edilen su ürünleri cinsi ve miktarı aşağıda belirtilmiştir.</w:t>
      </w:r>
    </w:p>
    <w:p w14:paraId="45B489B0" w14:textId="73D3ABB5" w:rsidR="00AE5190" w:rsidRDefault="00AE5190" w:rsidP="00CC5D05">
      <w:pPr>
        <w:pStyle w:val="ListeParagraf"/>
        <w:numPr>
          <w:ilvl w:val="0"/>
          <w:numId w:val="3"/>
        </w:numPr>
        <w:jc w:val="both"/>
        <w:rPr>
          <w:rFonts w:ascii="Times New Roman" w:hAnsi="Times New Roman" w:cs="Times New Roman"/>
        </w:rPr>
      </w:pPr>
      <w:r w:rsidRPr="00AE5190">
        <w:rPr>
          <w:rFonts w:ascii="Times New Roman" w:hAnsi="Times New Roman" w:cs="Times New Roman"/>
        </w:rPr>
        <w:t xml:space="preserve">Seyir, can ve mal emniyeti bakımından </w:t>
      </w:r>
      <w:r w:rsidR="00573A41">
        <w:rPr>
          <w:rFonts w:ascii="Times New Roman" w:hAnsi="Times New Roman" w:cs="Times New Roman"/>
        </w:rPr>
        <w:t>dalyanın</w:t>
      </w:r>
      <w:r w:rsidRPr="00AE5190">
        <w:rPr>
          <w:rFonts w:ascii="Times New Roman" w:hAnsi="Times New Roman" w:cs="Times New Roman"/>
        </w:rPr>
        <w:t xml:space="preserve"> konulacağı sahanın bitim noktalarının, 7/24 esasına göre kontrolü yapılan IALA standartlarına uygun ve Kıyı Emniyeti Genel Müdürlüğü'nden Uygunluk Belgesi alınmış şamandıralarla markalanması</w:t>
      </w:r>
      <w:r>
        <w:rPr>
          <w:rFonts w:ascii="Times New Roman" w:hAnsi="Times New Roman" w:cs="Times New Roman"/>
        </w:rPr>
        <w:t>.</w:t>
      </w:r>
    </w:p>
    <w:p w14:paraId="4DA07F92" w14:textId="271B2EAE" w:rsidR="00AE5190" w:rsidRDefault="00573A41" w:rsidP="00CC5D05">
      <w:pPr>
        <w:pStyle w:val="ListeParagraf"/>
        <w:numPr>
          <w:ilvl w:val="0"/>
          <w:numId w:val="3"/>
        </w:numPr>
        <w:jc w:val="both"/>
        <w:rPr>
          <w:rFonts w:ascii="Times New Roman" w:hAnsi="Times New Roman" w:cs="Times New Roman"/>
        </w:rPr>
      </w:pPr>
      <w:r w:rsidRPr="00AE5190">
        <w:rPr>
          <w:rFonts w:ascii="Times New Roman" w:hAnsi="Times New Roman" w:cs="Times New Roman"/>
        </w:rPr>
        <w:t>Bu “</w:t>
      </w:r>
      <w:r w:rsidR="00AE5190" w:rsidRPr="00AE5190">
        <w:rPr>
          <w:rFonts w:ascii="Times New Roman" w:hAnsi="Times New Roman" w:cs="Times New Roman"/>
        </w:rPr>
        <w:t>Uygunluk Belgesi" ilgili Liman Başkanlığına sunulmadan tesise kurulum izni</w:t>
      </w:r>
      <w:r w:rsidR="00AE5190">
        <w:rPr>
          <w:rFonts w:ascii="Times New Roman" w:hAnsi="Times New Roman" w:cs="Times New Roman"/>
        </w:rPr>
        <w:t xml:space="preserve"> verilmeyecektir. </w:t>
      </w:r>
      <w:r w:rsidR="00AE5190" w:rsidRPr="00AE5190">
        <w:rPr>
          <w:rFonts w:ascii="Times New Roman" w:hAnsi="Times New Roman" w:cs="Times New Roman"/>
        </w:rPr>
        <w:t xml:space="preserve">Üretim </w:t>
      </w:r>
      <w:r>
        <w:rPr>
          <w:rFonts w:ascii="Times New Roman" w:hAnsi="Times New Roman" w:cs="Times New Roman"/>
        </w:rPr>
        <w:t>alanının</w:t>
      </w:r>
      <w:r w:rsidR="00AE5190" w:rsidRPr="00AE5190">
        <w:rPr>
          <w:rFonts w:ascii="Times New Roman" w:hAnsi="Times New Roman" w:cs="Times New Roman"/>
        </w:rPr>
        <w:t xml:space="preserve"> koordinat değişikliği ilgili deniz haritasına işaretlenmek </w:t>
      </w:r>
      <w:r w:rsidR="00B37195">
        <w:rPr>
          <w:rFonts w:ascii="Times New Roman" w:hAnsi="Times New Roman" w:cs="Times New Roman"/>
        </w:rPr>
        <w:t>için</w:t>
      </w:r>
      <w:r w:rsidR="00AE5190" w:rsidRPr="00AE5190">
        <w:rPr>
          <w:rFonts w:ascii="Times New Roman" w:hAnsi="Times New Roman" w:cs="Times New Roman"/>
        </w:rPr>
        <w:t xml:space="preserve"> Dz. K. K. Seyir Hidrografi ve Oşinografi Dairesi Başkanlığına başvurul</w:t>
      </w:r>
      <w:r w:rsidR="00B37195">
        <w:rPr>
          <w:rFonts w:ascii="Times New Roman" w:hAnsi="Times New Roman" w:cs="Times New Roman"/>
        </w:rPr>
        <w:t>acaktır.</w:t>
      </w:r>
    </w:p>
    <w:p w14:paraId="0CDD8B3E" w14:textId="79C07170" w:rsidR="00573A41" w:rsidRDefault="00573A41" w:rsidP="00CC5D05">
      <w:pPr>
        <w:pStyle w:val="ListeParagraf"/>
        <w:numPr>
          <w:ilvl w:val="0"/>
          <w:numId w:val="3"/>
        </w:numPr>
        <w:jc w:val="both"/>
        <w:rPr>
          <w:rFonts w:ascii="Times New Roman" w:hAnsi="Times New Roman" w:cs="Times New Roman"/>
        </w:rPr>
      </w:pPr>
      <w:r w:rsidRPr="00573A41">
        <w:rPr>
          <w:rFonts w:ascii="Times New Roman" w:hAnsi="Times New Roman" w:cs="Times New Roman"/>
        </w:rPr>
        <w:t xml:space="preserve">Deniz trafiği açısından gerekli görüldüğü taktirde herhangi bir itirazda bulunmaksızın talep sahibince </w:t>
      </w:r>
      <w:r>
        <w:rPr>
          <w:rFonts w:ascii="Times New Roman" w:hAnsi="Times New Roman" w:cs="Times New Roman"/>
        </w:rPr>
        <w:t>dalyanın</w:t>
      </w:r>
      <w:r w:rsidRPr="00573A41">
        <w:rPr>
          <w:rFonts w:ascii="Times New Roman" w:hAnsi="Times New Roman" w:cs="Times New Roman"/>
        </w:rPr>
        <w:t xml:space="preserve"> kaldırılacağı taahhüt edil</w:t>
      </w:r>
      <w:r w:rsidR="00B37195">
        <w:rPr>
          <w:rFonts w:ascii="Times New Roman" w:hAnsi="Times New Roman" w:cs="Times New Roman"/>
        </w:rPr>
        <w:t>ecektir.</w:t>
      </w:r>
    </w:p>
    <w:p w14:paraId="6CA263A1" w14:textId="0ADCF05A" w:rsidR="00573A41" w:rsidRPr="00CC5D05" w:rsidRDefault="00B37195" w:rsidP="00CC5D05">
      <w:pPr>
        <w:pStyle w:val="ListeParagraf"/>
        <w:numPr>
          <w:ilvl w:val="0"/>
          <w:numId w:val="3"/>
        </w:numPr>
        <w:jc w:val="both"/>
        <w:rPr>
          <w:rFonts w:ascii="Times New Roman" w:hAnsi="Times New Roman" w:cs="Times New Roman"/>
        </w:rPr>
      </w:pPr>
      <w:r w:rsidRPr="00B37195">
        <w:rPr>
          <w:rFonts w:ascii="Times New Roman" w:hAnsi="Times New Roman" w:cs="Times New Roman"/>
        </w:rPr>
        <w:lastRenderedPageBreak/>
        <w:t>Tesisin, izin verilen saha dışına kaydırılma</w:t>
      </w:r>
      <w:r>
        <w:rPr>
          <w:rFonts w:ascii="Times New Roman" w:hAnsi="Times New Roman" w:cs="Times New Roman"/>
        </w:rPr>
        <w:t>yacak</w:t>
      </w:r>
      <w:r w:rsidRPr="00B37195">
        <w:rPr>
          <w:rFonts w:ascii="Times New Roman" w:hAnsi="Times New Roman" w:cs="Times New Roman"/>
        </w:rPr>
        <w:t xml:space="preserve"> ve/veya genişletilme</w:t>
      </w:r>
      <w:r>
        <w:rPr>
          <w:rFonts w:ascii="Times New Roman" w:hAnsi="Times New Roman" w:cs="Times New Roman"/>
        </w:rPr>
        <w:t>yecektir.</w:t>
      </w:r>
    </w:p>
    <w:p w14:paraId="612F0E33" w14:textId="618E3499" w:rsidR="008C3777" w:rsidRDefault="008C3777" w:rsidP="00CC5D05">
      <w:pPr>
        <w:jc w:val="both"/>
        <w:rPr>
          <w:rFonts w:ascii="Times New Roman" w:hAnsi="Times New Roman" w:cs="Times New Roman"/>
        </w:rPr>
      </w:pPr>
    </w:p>
    <w:p w14:paraId="6540A094" w14:textId="77777777" w:rsidR="00CC5D05" w:rsidRPr="00B85758" w:rsidRDefault="00CC5D05" w:rsidP="00CC5D05">
      <w:pPr>
        <w:spacing w:after="0" w:line="240" w:lineRule="auto"/>
        <w:ind w:firstLine="567"/>
        <w:jc w:val="both"/>
        <w:rPr>
          <w:rFonts w:ascii="Times New Roman" w:eastAsia="Times New Roman" w:hAnsi="Times New Roman" w:cs="Times New Roman"/>
          <w:u w:val="single"/>
        </w:rPr>
      </w:pPr>
      <w:r w:rsidRPr="00B85758">
        <w:rPr>
          <w:rFonts w:ascii="Times New Roman" w:eastAsia="Times New Roman" w:hAnsi="Times New Roman" w:cs="Times New Roman"/>
          <w:b/>
          <w:u w:val="single"/>
        </w:rPr>
        <w:t>Su Ürünleri Cinsi:                                                                  Avlanabilir Stok Miktarı Kg/Yıl</w:t>
      </w:r>
    </w:p>
    <w:p w14:paraId="7B5D36BD" w14:textId="77777777" w:rsidR="00CC5D05" w:rsidRPr="00B85758" w:rsidRDefault="00CC5D05" w:rsidP="00CC5D05">
      <w:pPr>
        <w:spacing w:after="0" w:line="240" w:lineRule="auto"/>
        <w:ind w:firstLine="567"/>
        <w:jc w:val="both"/>
        <w:rPr>
          <w:rFonts w:ascii="Times New Roman" w:eastAsia="Times New Roman" w:hAnsi="Times New Roman" w:cs="Times New Roman"/>
          <w:b/>
        </w:rPr>
      </w:pPr>
    </w:p>
    <w:p w14:paraId="4209DCDB" w14:textId="77777777" w:rsidR="00CC5D05" w:rsidRPr="00B85758" w:rsidRDefault="00CC5D05" w:rsidP="00CC5D05">
      <w:pPr>
        <w:spacing w:after="0" w:line="240" w:lineRule="auto"/>
        <w:ind w:firstLine="567"/>
        <w:jc w:val="both"/>
        <w:rPr>
          <w:rFonts w:ascii="Times New Roman" w:eastAsia="Times New Roman" w:hAnsi="Times New Roman" w:cs="Times New Roman"/>
          <w:b/>
        </w:rPr>
      </w:pPr>
      <w:r w:rsidRPr="00B85758">
        <w:rPr>
          <w:rFonts w:ascii="Times New Roman" w:eastAsia="Times New Roman" w:hAnsi="Times New Roman" w:cs="Times New Roman"/>
          <w:b/>
        </w:rPr>
        <w:t>Latince ve Mahalli Adı:</w:t>
      </w:r>
    </w:p>
    <w:p w14:paraId="4BF955BE" w14:textId="2A1C1822" w:rsidR="0035347A" w:rsidRDefault="0035347A" w:rsidP="00CC5D05">
      <w:pPr>
        <w:spacing w:before="100" w:beforeAutospacing="1" w:after="100" w:afterAutospacing="1" w:line="240" w:lineRule="atLeast"/>
        <w:ind w:firstLine="567"/>
        <w:jc w:val="both"/>
        <w:rPr>
          <w:rFonts w:ascii="Times New Roman" w:eastAsia="Arial Unicode MS" w:hAnsi="Times New Roman" w:cs="Times New Roman"/>
        </w:rPr>
      </w:pPr>
      <w:r>
        <w:rPr>
          <w:rFonts w:ascii="Times New Roman" w:eastAsia="Arial Unicode MS" w:hAnsi="Times New Roman" w:cs="Times New Roman"/>
        </w:rPr>
        <w:t>İstavrit (Karagöz) (</w:t>
      </w:r>
      <w:r w:rsidRPr="0035347A">
        <w:rPr>
          <w:rFonts w:ascii="Times New Roman" w:eastAsia="Arial Unicode MS" w:hAnsi="Times New Roman" w:cs="Times New Roman"/>
          <w:i/>
          <w:iCs/>
        </w:rPr>
        <w:t>Trachurus trachurus</w:t>
      </w:r>
      <w:r>
        <w:rPr>
          <w:rFonts w:ascii="Times New Roman" w:eastAsia="Arial Unicode MS" w:hAnsi="Times New Roman" w:cs="Times New Roman"/>
        </w:rPr>
        <w:t>)</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t>2.000</w:t>
      </w:r>
    </w:p>
    <w:p w14:paraId="0F6AA27E" w14:textId="348991EC" w:rsidR="00CC5D05" w:rsidRDefault="00CC5D05" w:rsidP="00CC5D05">
      <w:pPr>
        <w:spacing w:before="100" w:beforeAutospacing="1" w:after="100" w:afterAutospacing="1" w:line="240" w:lineRule="atLeast"/>
        <w:ind w:firstLine="567"/>
        <w:jc w:val="both"/>
        <w:rPr>
          <w:rFonts w:ascii="Times New Roman" w:eastAsia="Arial Unicode MS" w:hAnsi="Times New Roman" w:cs="Times New Roman"/>
        </w:rPr>
      </w:pPr>
      <w:r w:rsidRPr="00B85758">
        <w:rPr>
          <w:rFonts w:ascii="Times New Roman" w:eastAsia="Arial Unicode MS" w:hAnsi="Times New Roman" w:cs="Times New Roman"/>
        </w:rPr>
        <w:t>Sardalye (</w:t>
      </w:r>
      <w:r w:rsidRPr="0035347A">
        <w:rPr>
          <w:rFonts w:ascii="Times New Roman" w:eastAsia="Arial Unicode MS" w:hAnsi="Times New Roman" w:cs="Times New Roman"/>
          <w:i/>
          <w:iCs/>
        </w:rPr>
        <w:t>Sardina pilchardus</w:t>
      </w:r>
      <w:r w:rsidRPr="00B85758">
        <w:rPr>
          <w:rFonts w:ascii="Times New Roman" w:eastAsia="Arial Unicode MS" w:hAnsi="Times New Roman" w:cs="Times New Roman"/>
        </w:rPr>
        <w:t>)</w:t>
      </w:r>
      <w:r w:rsidRPr="00B85758">
        <w:rPr>
          <w:rFonts w:ascii="Times New Roman" w:eastAsia="Arial Unicode MS" w:hAnsi="Times New Roman" w:cs="Times New Roman"/>
        </w:rPr>
        <w:tab/>
      </w:r>
      <w:r w:rsidRPr="00B85758">
        <w:rPr>
          <w:rFonts w:ascii="Times New Roman" w:eastAsia="Arial Unicode MS" w:hAnsi="Times New Roman" w:cs="Times New Roman"/>
        </w:rPr>
        <w:tab/>
      </w:r>
      <w:r w:rsidRPr="00B85758">
        <w:rPr>
          <w:rFonts w:ascii="Times New Roman" w:eastAsia="Arial Unicode MS" w:hAnsi="Times New Roman" w:cs="Times New Roman"/>
        </w:rPr>
        <w:tab/>
      </w:r>
      <w:r w:rsidRPr="00B85758">
        <w:rPr>
          <w:rFonts w:ascii="Times New Roman" w:eastAsia="Arial Unicode MS" w:hAnsi="Times New Roman" w:cs="Times New Roman"/>
        </w:rPr>
        <w:tab/>
      </w:r>
      <w:r w:rsidRPr="00B85758">
        <w:rPr>
          <w:rFonts w:ascii="Times New Roman" w:eastAsia="Arial Unicode MS" w:hAnsi="Times New Roman" w:cs="Times New Roman"/>
        </w:rPr>
        <w:tab/>
      </w:r>
      <w:r w:rsidRPr="00B85758">
        <w:rPr>
          <w:rFonts w:ascii="Times New Roman" w:eastAsia="Arial Unicode MS" w:hAnsi="Times New Roman" w:cs="Times New Roman"/>
        </w:rPr>
        <w:tab/>
      </w:r>
      <w:r w:rsidR="0035347A">
        <w:rPr>
          <w:rFonts w:ascii="Times New Roman" w:eastAsia="Arial Unicode MS" w:hAnsi="Times New Roman" w:cs="Times New Roman"/>
        </w:rPr>
        <w:t>1</w:t>
      </w:r>
      <w:r>
        <w:rPr>
          <w:rFonts w:ascii="Times New Roman" w:eastAsia="Arial Unicode MS" w:hAnsi="Times New Roman" w:cs="Times New Roman"/>
        </w:rPr>
        <w:t>.</w:t>
      </w:r>
      <w:r w:rsidR="0035347A">
        <w:rPr>
          <w:rFonts w:ascii="Times New Roman" w:eastAsia="Arial Unicode MS" w:hAnsi="Times New Roman" w:cs="Times New Roman"/>
        </w:rPr>
        <w:t>25</w:t>
      </w:r>
      <w:r>
        <w:rPr>
          <w:rFonts w:ascii="Times New Roman" w:eastAsia="Arial Unicode MS" w:hAnsi="Times New Roman" w:cs="Times New Roman"/>
        </w:rPr>
        <w:t>0</w:t>
      </w:r>
    </w:p>
    <w:p w14:paraId="1CAFCF5F" w14:textId="70A3B25D" w:rsidR="00A74239" w:rsidRPr="00B85758" w:rsidRDefault="00A74239" w:rsidP="00CC5D05">
      <w:pPr>
        <w:spacing w:before="100" w:beforeAutospacing="1" w:after="100" w:afterAutospacing="1" w:line="240" w:lineRule="atLeast"/>
        <w:ind w:firstLine="567"/>
        <w:jc w:val="both"/>
        <w:rPr>
          <w:rFonts w:ascii="Times New Roman" w:eastAsia="Arial Unicode MS" w:hAnsi="Times New Roman" w:cs="Times New Roman"/>
        </w:rPr>
      </w:pPr>
      <w:r>
        <w:rPr>
          <w:rFonts w:ascii="Times New Roman" w:eastAsia="Arial Unicode MS" w:hAnsi="Times New Roman" w:cs="Times New Roman"/>
        </w:rPr>
        <w:t>Kupez (</w:t>
      </w:r>
      <w:r w:rsidRPr="00A74239">
        <w:rPr>
          <w:rFonts w:ascii="Times New Roman" w:eastAsia="Arial Unicode MS" w:hAnsi="Times New Roman" w:cs="Times New Roman"/>
          <w:i/>
          <w:iCs/>
        </w:rPr>
        <w:t>Boops boops</w:t>
      </w:r>
      <w:r>
        <w:rPr>
          <w:rFonts w:ascii="Times New Roman" w:eastAsia="Arial Unicode MS" w:hAnsi="Times New Roman" w:cs="Times New Roman"/>
        </w:rPr>
        <w:t>)</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t>1.000</w:t>
      </w:r>
    </w:p>
    <w:p w14:paraId="08E86297" w14:textId="3786D231" w:rsidR="00CC5D05" w:rsidRDefault="00A74239" w:rsidP="00A74239">
      <w:pPr>
        <w:spacing w:before="100" w:beforeAutospacing="1" w:after="100" w:afterAutospacing="1" w:line="240" w:lineRule="atLeast"/>
        <w:ind w:firstLine="567"/>
        <w:jc w:val="both"/>
        <w:rPr>
          <w:rFonts w:ascii="Times New Roman" w:eastAsia="Arial Unicode MS" w:hAnsi="Times New Roman" w:cs="Times New Roman"/>
        </w:rPr>
      </w:pPr>
      <w:r w:rsidRPr="00A74239">
        <w:rPr>
          <w:rFonts w:ascii="Times New Roman" w:eastAsia="Arial Unicode MS" w:hAnsi="Times New Roman" w:cs="Times New Roman"/>
        </w:rPr>
        <w:t>İzmarit (Maena smaris)</w:t>
      </w:r>
      <w:r w:rsidRPr="00A74239">
        <w:rPr>
          <w:rFonts w:ascii="Times New Roman" w:eastAsia="Arial Unicode MS" w:hAnsi="Times New Roman" w:cs="Times New Roman"/>
        </w:rPr>
        <w:tab/>
      </w:r>
      <w:r w:rsidRPr="00A74239">
        <w:rPr>
          <w:rFonts w:ascii="Times New Roman" w:eastAsia="Arial Unicode MS" w:hAnsi="Times New Roman" w:cs="Times New Roman"/>
        </w:rPr>
        <w:tab/>
      </w:r>
      <w:r w:rsidRPr="00A74239">
        <w:rPr>
          <w:rFonts w:ascii="Times New Roman" w:eastAsia="Arial Unicode MS" w:hAnsi="Times New Roman" w:cs="Times New Roman"/>
        </w:rPr>
        <w:tab/>
      </w:r>
      <w:r w:rsidRPr="00A74239">
        <w:rPr>
          <w:rFonts w:ascii="Times New Roman" w:eastAsia="Arial Unicode MS" w:hAnsi="Times New Roman" w:cs="Times New Roman"/>
        </w:rPr>
        <w:tab/>
      </w:r>
      <w:r w:rsidRPr="00A74239">
        <w:rPr>
          <w:rFonts w:ascii="Times New Roman" w:eastAsia="Arial Unicode MS" w:hAnsi="Times New Roman" w:cs="Times New Roman"/>
        </w:rPr>
        <w:tab/>
      </w:r>
      <w:r w:rsidRPr="00A74239">
        <w:rPr>
          <w:rFonts w:ascii="Times New Roman" w:eastAsia="Arial Unicode MS" w:hAnsi="Times New Roman" w:cs="Times New Roman"/>
        </w:rPr>
        <w:tab/>
      </w:r>
      <w:r w:rsidRPr="00A74239">
        <w:rPr>
          <w:rFonts w:ascii="Times New Roman" w:eastAsia="Arial Unicode MS" w:hAnsi="Times New Roman" w:cs="Times New Roman"/>
        </w:rPr>
        <w:tab/>
      </w:r>
      <w:r>
        <w:rPr>
          <w:rFonts w:ascii="Times New Roman" w:eastAsia="Arial Unicode MS" w:hAnsi="Times New Roman" w:cs="Times New Roman"/>
        </w:rPr>
        <w:t xml:space="preserve">   75</w:t>
      </w:r>
      <w:r w:rsidRPr="00A74239">
        <w:rPr>
          <w:rFonts w:ascii="Times New Roman" w:eastAsia="Arial Unicode MS" w:hAnsi="Times New Roman" w:cs="Times New Roman"/>
        </w:rPr>
        <w:t>0</w:t>
      </w:r>
      <w:r w:rsidR="00CC5D05" w:rsidRPr="00B85758">
        <w:rPr>
          <w:rFonts w:ascii="Times New Roman" w:eastAsia="Arial Unicode MS" w:hAnsi="Times New Roman" w:cs="Times New Roman"/>
        </w:rPr>
        <w:t xml:space="preserve">  </w:t>
      </w:r>
      <w:r w:rsidR="00CC5D05">
        <w:rPr>
          <w:rFonts w:ascii="Times New Roman" w:eastAsia="Arial Unicode MS" w:hAnsi="Times New Roman" w:cs="Times New Roman"/>
        </w:rPr>
        <w:tab/>
      </w:r>
    </w:p>
    <w:p w14:paraId="561AF1C7" w14:textId="0EB0ADED" w:rsidR="00CC5D05" w:rsidRDefault="00F63CF5" w:rsidP="00CC5D05">
      <w:pPr>
        <w:spacing w:before="100" w:beforeAutospacing="1" w:after="100" w:afterAutospacing="1" w:line="240" w:lineRule="atLeast"/>
        <w:ind w:firstLine="567"/>
        <w:jc w:val="both"/>
        <w:rPr>
          <w:rFonts w:ascii="Times New Roman" w:eastAsia="Arial Unicode MS" w:hAnsi="Times New Roman" w:cs="Times New Roman"/>
        </w:rPr>
      </w:pPr>
      <w:r>
        <w:rPr>
          <w:rFonts w:ascii="Times New Roman" w:eastAsia="Arial Unicode MS" w:hAnsi="Times New Roman" w:cs="Times New Roman"/>
        </w:rPr>
        <w:t>Iskarmoz</w:t>
      </w:r>
      <w:r w:rsidR="00CC5D05" w:rsidRPr="00B85758">
        <w:rPr>
          <w:rFonts w:ascii="Times New Roman" w:eastAsia="Arial Unicode MS" w:hAnsi="Times New Roman" w:cs="Times New Roman"/>
        </w:rPr>
        <w:t xml:space="preserve"> (</w:t>
      </w:r>
      <w:r>
        <w:rPr>
          <w:rFonts w:ascii="Times New Roman" w:eastAsia="Arial Unicode MS" w:hAnsi="Times New Roman" w:cs="Times New Roman"/>
          <w:i/>
          <w:iCs/>
        </w:rPr>
        <w:t>Sphyraena sphyreaena</w:t>
      </w:r>
      <w:r w:rsidR="00CC5D05" w:rsidRPr="00B85758">
        <w:rPr>
          <w:rFonts w:ascii="Times New Roman" w:eastAsia="Arial Unicode MS" w:hAnsi="Times New Roman" w:cs="Times New Roman"/>
        </w:rPr>
        <w:t>)</w:t>
      </w:r>
      <w:r w:rsidR="00CC5D05" w:rsidRPr="00B85758">
        <w:rPr>
          <w:rFonts w:ascii="Times New Roman" w:eastAsia="Arial Unicode MS" w:hAnsi="Times New Roman" w:cs="Times New Roman"/>
        </w:rPr>
        <w:tab/>
      </w:r>
      <w:r w:rsidR="00CC5D05" w:rsidRPr="00B85758">
        <w:rPr>
          <w:rFonts w:ascii="Times New Roman" w:eastAsia="Arial Unicode MS" w:hAnsi="Times New Roman" w:cs="Times New Roman"/>
        </w:rPr>
        <w:tab/>
      </w:r>
      <w:r w:rsidR="00CC5D05" w:rsidRPr="00B85758">
        <w:rPr>
          <w:rFonts w:ascii="Times New Roman" w:eastAsia="Arial Unicode MS" w:hAnsi="Times New Roman" w:cs="Times New Roman"/>
        </w:rPr>
        <w:tab/>
      </w:r>
      <w:r w:rsidR="00CC5D05" w:rsidRPr="00B85758">
        <w:rPr>
          <w:rFonts w:ascii="Times New Roman" w:eastAsia="Arial Unicode MS" w:hAnsi="Times New Roman" w:cs="Times New Roman"/>
        </w:rPr>
        <w:tab/>
      </w:r>
      <w:r>
        <w:rPr>
          <w:rFonts w:ascii="Times New Roman" w:eastAsia="Arial Unicode MS" w:hAnsi="Times New Roman" w:cs="Times New Roman"/>
        </w:rPr>
        <w:tab/>
        <w:t xml:space="preserve">   500</w:t>
      </w:r>
    </w:p>
    <w:p w14:paraId="2B0D16DE" w14:textId="586E2323" w:rsidR="004926A7" w:rsidRDefault="004926A7" w:rsidP="00CC5D05">
      <w:pPr>
        <w:spacing w:before="100" w:beforeAutospacing="1" w:after="100" w:afterAutospacing="1" w:line="240" w:lineRule="atLeast"/>
        <w:ind w:firstLine="567"/>
        <w:jc w:val="both"/>
        <w:rPr>
          <w:rFonts w:ascii="Times New Roman" w:eastAsia="Arial Unicode MS" w:hAnsi="Times New Roman" w:cs="Times New Roman"/>
        </w:rPr>
      </w:pPr>
      <w:r>
        <w:rPr>
          <w:rFonts w:ascii="Times New Roman" w:eastAsia="Arial Unicode MS" w:hAnsi="Times New Roman" w:cs="Times New Roman"/>
        </w:rPr>
        <w:t>Lüfer (</w:t>
      </w:r>
      <w:r>
        <w:rPr>
          <w:rFonts w:ascii="Times New Roman" w:eastAsia="Arial Unicode MS" w:hAnsi="Times New Roman" w:cs="Times New Roman"/>
          <w:i/>
          <w:iCs/>
        </w:rPr>
        <w:t>Pomatomus saltatrix</w:t>
      </w:r>
      <w:r>
        <w:rPr>
          <w:rFonts w:ascii="Times New Roman" w:eastAsia="Arial Unicode MS" w:hAnsi="Times New Roman" w:cs="Times New Roman"/>
        </w:rPr>
        <w:t>)</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t xml:space="preserve">   300</w:t>
      </w:r>
    </w:p>
    <w:p w14:paraId="1446CC09" w14:textId="2D75B11D" w:rsidR="004926A7" w:rsidRDefault="004926A7" w:rsidP="00CC5D05">
      <w:pPr>
        <w:spacing w:before="100" w:beforeAutospacing="1" w:after="100" w:afterAutospacing="1" w:line="240" w:lineRule="atLeast"/>
        <w:ind w:firstLine="567"/>
        <w:jc w:val="both"/>
        <w:rPr>
          <w:rFonts w:ascii="Times New Roman" w:eastAsia="Arial Unicode MS" w:hAnsi="Times New Roman" w:cs="Times New Roman"/>
        </w:rPr>
      </w:pPr>
      <w:r>
        <w:rPr>
          <w:rFonts w:ascii="Times New Roman" w:eastAsia="Arial Unicode MS" w:hAnsi="Times New Roman" w:cs="Times New Roman"/>
        </w:rPr>
        <w:t>Mercan (</w:t>
      </w:r>
      <w:r>
        <w:rPr>
          <w:rFonts w:ascii="Times New Roman" w:eastAsia="Arial Unicode MS" w:hAnsi="Times New Roman" w:cs="Times New Roman"/>
          <w:i/>
          <w:iCs/>
        </w:rPr>
        <w:t>Pagellus eriythrinus</w:t>
      </w:r>
      <w:r>
        <w:rPr>
          <w:rFonts w:ascii="Times New Roman" w:eastAsia="Arial Unicode MS" w:hAnsi="Times New Roman" w:cs="Times New Roman"/>
        </w:rPr>
        <w:t>)</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t xml:space="preserve">   300</w:t>
      </w:r>
    </w:p>
    <w:p w14:paraId="171880CD" w14:textId="5A91E96F" w:rsidR="006E1BAB" w:rsidRDefault="006E1BAB" w:rsidP="00CC5D05">
      <w:pPr>
        <w:spacing w:before="100" w:beforeAutospacing="1" w:after="100" w:afterAutospacing="1" w:line="240" w:lineRule="atLeast"/>
        <w:ind w:firstLine="567"/>
        <w:jc w:val="both"/>
        <w:rPr>
          <w:rFonts w:ascii="Times New Roman" w:eastAsia="Arial Unicode MS" w:hAnsi="Times New Roman" w:cs="Times New Roman"/>
        </w:rPr>
      </w:pPr>
      <w:r>
        <w:rPr>
          <w:rFonts w:ascii="Times New Roman" w:eastAsia="Arial Unicode MS" w:hAnsi="Times New Roman" w:cs="Times New Roman"/>
        </w:rPr>
        <w:t>Zurna (</w:t>
      </w:r>
      <w:r>
        <w:rPr>
          <w:rFonts w:ascii="Times New Roman" w:eastAsia="Arial Unicode MS" w:hAnsi="Times New Roman" w:cs="Times New Roman"/>
          <w:i/>
          <w:iCs/>
        </w:rPr>
        <w:t>Scomberesox saurus</w:t>
      </w:r>
      <w:r>
        <w:rPr>
          <w:rFonts w:ascii="Times New Roman" w:eastAsia="Arial Unicode MS" w:hAnsi="Times New Roman" w:cs="Times New Roman"/>
        </w:rPr>
        <w:t>)</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t xml:space="preserve">   250</w:t>
      </w:r>
    </w:p>
    <w:p w14:paraId="2AB52330" w14:textId="4135EAA2" w:rsidR="00CC53AD" w:rsidRPr="00CC53AD" w:rsidRDefault="00CC53AD" w:rsidP="00CC5D05">
      <w:pPr>
        <w:spacing w:before="100" w:beforeAutospacing="1" w:after="100" w:afterAutospacing="1" w:line="240" w:lineRule="atLeast"/>
        <w:ind w:firstLine="567"/>
        <w:jc w:val="both"/>
        <w:rPr>
          <w:rFonts w:ascii="Times New Roman" w:eastAsia="Arial Unicode MS" w:hAnsi="Times New Roman" w:cs="Times New Roman"/>
        </w:rPr>
      </w:pPr>
      <w:r>
        <w:rPr>
          <w:rFonts w:ascii="Times New Roman" w:eastAsia="Arial Unicode MS" w:hAnsi="Times New Roman" w:cs="Times New Roman"/>
        </w:rPr>
        <w:t>Hamsi (</w:t>
      </w:r>
      <w:r>
        <w:rPr>
          <w:rFonts w:ascii="Times New Roman" w:eastAsia="Arial Unicode MS" w:hAnsi="Times New Roman" w:cs="Times New Roman"/>
          <w:i/>
          <w:iCs/>
        </w:rPr>
        <w:t>Engraulis encrasicolus</w:t>
      </w:r>
      <w:r>
        <w:rPr>
          <w:rFonts w:ascii="Times New Roman" w:eastAsia="Arial Unicode MS" w:hAnsi="Times New Roman" w:cs="Times New Roman"/>
        </w:rPr>
        <w:t>)</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t xml:space="preserve">   250</w:t>
      </w:r>
    </w:p>
    <w:p w14:paraId="1E007596" w14:textId="771C8C8D" w:rsidR="00CC5D05" w:rsidRPr="00B85758" w:rsidRDefault="00CC5D05" w:rsidP="00CC5D05">
      <w:pPr>
        <w:spacing w:before="100" w:beforeAutospacing="1" w:after="100" w:afterAutospacing="1" w:line="240" w:lineRule="atLeast"/>
        <w:ind w:firstLine="567"/>
        <w:jc w:val="both"/>
        <w:rPr>
          <w:rFonts w:ascii="Times New Roman" w:eastAsia="Arial Unicode MS" w:hAnsi="Times New Roman" w:cs="Times New Roman"/>
        </w:rPr>
      </w:pPr>
      <w:r w:rsidRPr="00B85758">
        <w:rPr>
          <w:rFonts w:ascii="Times New Roman" w:eastAsia="Arial Unicode MS" w:hAnsi="Times New Roman" w:cs="Times New Roman"/>
        </w:rPr>
        <w:t>Diğer</w:t>
      </w:r>
      <w:r w:rsidRPr="00B85758">
        <w:rPr>
          <w:rFonts w:ascii="Times New Roman" w:eastAsia="Arial Unicode MS" w:hAnsi="Times New Roman" w:cs="Times New Roman"/>
        </w:rPr>
        <w:tab/>
      </w:r>
      <w:r w:rsidRPr="00B85758">
        <w:rPr>
          <w:rFonts w:ascii="Times New Roman" w:eastAsia="Arial Unicode MS" w:hAnsi="Times New Roman" w:cs="Times New Roman"/>
        </w:rPr>
        <w:tab/>
      </w:r>
      <w:r w:rsidRPr="00B85758">
        <w:rPr>
          <w:rFonts w:ascii="Times New Roman" w:eastAsia="Arial Unicode MS" w:hAnsi="Times New Roman" w:cs="Times New Roman"/>
        </w:rPr>
        <w:tab/>
      </w:r>
      <w:r w:rsidRPr="00B85758">
        <w:rPr>
          <w:rFonts w:ascii="Times New Roman" w:eastAsia="Arial Unicode MS" w:hAnsi="Times New Roman" w:cs="Times New Roman"/>
        </w:rPr>
        <w:tab/>
      </w:r>
      <w:r w:rsidRPr="00B85758">
        <w:rPr>
          <w:rFonts w:ascii="Times New Roman" w:eastAsia="Arial Unicode MS" w:hAnsi="Times New Roman" w:cs="Times New Roman"/>
        </w:rPr>
        <w:tab/>
      </w:r>
      <w:r w:rsidRPr="00B85758">
        <w:rPr>
          <w:rFonts w:ascii="Times New Roman" w:eastAsia="Arial Unicode MS" w:hAnsi="Times New Roman" w:cs="Times New Roman"/>
        </w:rPr>
        <w:tab/>
      </w:r>
      <w:r w:rsidRPr="00B85758">
        <w:rPr>
          <w:rFonts w:ascii="Times New Roman" w:eastAsia="Arial Unicode MS" w:hAnsi="Times New Roman" w:cs="Times New Roman"/>
        </w:rPr>
        <w:tab/>
      </w:r>
      <w:r w:rsidRPr="00B85758">
        <w:rPr>
          <w:rFonts w:ascii="Times New Roman" w:eastAsia="Arial Unicode MS" w:hAnsi="Times New Roman" w:cs="Times New Roman"/>
        </w:rPr>
        <w:tab/>
      </w:r>
      <w:r w:rsidRPr="00B85758">
        <w:rPr>
          <w:rFonts w:ascii="Times New Roman" w:eastAsia="Arial Unicode MS" w:hAnsi="Times New Roman" w:cs="Times New Roman"/>
        </w:rPr>
        <w:tab/>
      </w:r>
      <w:r w:rsidR="008E2209">
        <w:rPr>
          <w:rFonts w:ascii="Times New Roman" w:eastAsia="Arial Unicode MS" w:hAnsi="Times New Roman" w:cs="Times New Roman"/>
        </w:rPr>
        <w:t xml:space="preserve">   </w:t>
      </w:r>
      <w:r>
        <w:rPr>
          <w:rFonts w:ascii="Times New Roman" w:eastAsia="Arial Unicode MS" w:hAnsi="Times New Roman" w:cs="Times New Roman"/>
        </w:rPr>
        <w:t>900</w:t>
      </w:r>
    </w:p>
    <w:p w14:paraId="12ABB497" w14:textId="49B757BC" w:rsidR="00CC5D05" w:rsidRPr="004471B2" w:rsidRDefault="00CC5D05" w:rsidP="00CC5D05">
      <w:pPr>
        <w:spacing w:after="0" w:line="240" w:lineRule="auto"/>
        <w:ind w:firstLine="567"/>
        <w:jc w:val="both"/>
        <w:rPr>
          <w:rFonts w:ascii="Times New Roman" w:eastAsia="Times New Roman" w:hAnsi="Times New Roman" w:cs="Times New Roman"/>
          <w:bCs/>
          <w:sz w:val="24"/>
          <w:szCs w:val="24"/>
        </w:rPr>
      </w:pPr>
      <w:r w:rsidRPr="004471B2">
        <w:rPr>
          <w:rFonts w:ascii="Times New Roman" w:eastAsia="Times New Roman" w:hAnsi="Times New Roman" w:cs="Times New Roman"/>
          <w:b/>
          <w:bCs/>
          <w:u w:val="single"/>
        </w:rPr>
        <w:t>TOPLAM</w:t>
      </w:r>
      <w:r w:rsidRPr="004471B2">
        <w:rPr>
          <w:rFonts w:ascii="Times New Roman" w:eastAsia="Times New Roman" w:hAnsi="Times New Roman" w:cs="Times New Roman"/>
          <w:b/>
          <w:u w:val="single"/>
        </w:rPr>
        <w:tab/>
      </w:r>
      <w:r w:rsidRPr="004471B2">
        <w:rPr>
          <w:rFonts w:ascii="Times New Roman" w:eastAsia="Times New Roman" w:hAnsi="Times New Roman" w:cs="Times New Roman"/>
          <w:b/>
          <w:u w:val="single"/>
        </w:rPr>
        <w:tab/>
        <w:t>:</w:t>
      </w:r>
      <w:r w:rsidRPr="004471B2">
        <w:rPr>
          <w:rFonts w:ascii="Times New Roman" w:eastAsia="Times New Roman" w:hAnsi="Times New Roman" w:cs="Times New Roman"/>
          <w:b/>
          <w:bCs/>
          <w:u w:val="single"/>
        </w:rPr>
        <w:t xml:space="preserve"> </w:t>
      </w:r>
      <w:r w:rsidRPr="004471B2">
        <w:rPr>
          <w:rFonts w:ascii="Times New Roman" w:eastAsia="Times New Roman" w:hAnsi="Times New Roman" w:cs="Times New Roman"/>
          <w:bCs/>
        </w:rPr>
        <w:tab/>
      </w:r>
      <w:r w:rsidRPr="004471B2">
        <w:rPr>
          <w:rFonts w:ascii="Times New Roman" w:eastAsia="Times New Roman" w:hAnsi="Times New Roman" w:cs="Times New Roman"/>
          <w:bCs/>
        </w:rPr>
        <w:tab/>
      </w:r>
      <w:r w:rsidRPr="004471B2">
        <w:rPr>
          <w:rFonts w:ascii="Times New Roman" w:eastAsia="Times New Roman" w:hAnsi="Times New Roman" w:cs="Times New Roman"/>
          <w:bCs/>
        </w:rPr>
        <w:tab/>
      </w:r>
      <w:r w:rsidRPr="004471B2">
        <w:rPr>
          <w:rFonts w:ascii="Times New Roman" w:eastAsia="Times New Roman" w:hAnsi="Times New Roman" w:cs="Times New Roman"/>
          <w:bCs/>
        </w:rPr>
        <w:tab/>
      </w:r>
      <w:r w:rsidRPr="004471B2">
        <w:rPr>
          <w:rFonts w:ascii="Times New Roman" w:eastAsia="Times New Roman" w:hAnsi="Times New Roman" w:cs="Times New Roman"/>
          <w:bCs/>
        </w:rPr>
        <w:tab/>
        <w:t xml:space="preserve">          </w:t>
      </w:r>
      <w:r>
        <w:rPr>
          <w:rFonts w:ascii="Times New Roman" w:eastAsia="Times New Roman" w:hAnsi="Times New Roman" w:cs="Times New Roman"/>
          <w:bCs/>
          <w:sz w:val="24"/>
          <w:szCs w:val="24"/>
        </w:rPr>
        <w:t xml:space="preserve">   </w:t>
      </w:r>
      <w:r w:rsidR="008E2209">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w:t>
      </w:r>
      <w:r w:rsidR="008E2209">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00</w:t>
      </w:r>
    </w:p>
    <w:p w14:paraId="603BC811" w14:textId="77777777" w:rsidR="008C3777" w:rsidRPr="00CC5D05" w:rsidRDefault="008C3777" w:rsidP="00CC5D05">
      <w:pPr>
        <w:jc w:val="both"/>
        <w:rPr>
          <w:rFonts w:ascii="Times New Roman" w:hAnsi="Times New Roman" w:cs="Times New Roman"/>
        </w:rPr>
      </w:pPr>
    </w:p>
    <w:p w14:paraId="70770B64" w14:textId="72360586" w:rsidR="008C3777" w:rsidRPr="00D530AE" w:rsidRDefault="008C3777" w:rsidP="00D530AE">
      <w:pPr>
        <w:pStyle w:val="ListeParagraf"/>
        <w:numPr>
          <w:ilvl w:val="0"/>
          <w:numId w:val="3"/>
        </w:numPr>
        <w:jc w:val="both"/>
        <w:rPr>
          <w:rFonts w:ascii="Times New Roman" w:hAnsi="Times New Roman" w:cs="Times New Roman"/>
        </w:rPr>
      </w:pPr>
      <w:r w:rsidRPr="00D530AE">
        <w:rPr>
          <w:rFonts w:ascii="Times New Roman" w:hAnsi="Times New Roman" w:cs="Times New Roman"/>
        </w:rPr>
        <w:t>Söz konusu su ürünleri üretim yeri tahmin edilen</w:t>
      </w:r>
      <w:r w:rsidR="003B13C2" w:rsidRPr="00D530AE">
        <w:rPr>
          <w:rFonts w:ascii="Times New Roman" w:hAnsi="Times New Roman" w:cs="Times New Roman"/>
        </w:rPr>
        <w:t xml:space="preserve"> </w:t>
      </w:r>
      <w:r w:rsidR="00206480">
        <w:rPr>
          <w:rFonts w:ascii="Times New Roman" w:hAnsi="Times New Roman" w:cs="Times New Roman"/>
          <w:b/>
        </w:rPr>
        <w:t>7.500</w:t>
      </w:r>
      <w:r w:rsidR="003B13C2" w:rsidRPr="00D530AE">
        <w:rPr>
          <w:rFonts w:ascii="Times New Roman" w:hAnsi="Times New Roman" w:cs="Times New Roman"/>
        </w:rPr>
        <w:t xml:space="preserve"> </w:t>
      </w:r>
      <w:r w:rsidRPr="00D530AE">
        <w:rPr>
          <w:rFonts w:ascii="Times New Roman" w:hAnsi="Times New Roman" w:cs="Times New Roman"/>
        </w:rPr>
        <w:t>kg/yıl avlanabilir stok miktarı üzerinden kiraya verilecek olup, daha fazla ürünün avlanmasına müsaade edilmeyecektir.</w:t>
      </w:r>
    </w:p>
    <w:p w14:paraId="21FCE5A7" w14:textId="77777777" w:rsidR="008C3777" w:rsidRPr="00D530AE" w:rsidRDefault="008C3777" w:rsidP="00D530AE">
      <w:pPr>
        <w:pStyle w:val="ListeParagraf"/>
        <w:numPr>
          <w:ilvl w:val="0"/>
          <w:numId w:val="3"/>
        </w:numPr>
        <w:jc w:val="both"/>
        <w:rPr>
          <w:rFonts w:ascii="Times New Roman" w:hAnsi="Times New Roman" w:cs="Times New Roman"/>
        </w:rPr>
      </w:pPr>
      <w:r w:rsidRPr="00D530AE">
        <w:rPr>
          <w:rFonts w:ascii="Times New Roman" w:hAnsi="Times New Roman" w:cs="Times New Roman"/>
        </w:rPr>
        <w:t>Söz konusu su ürünleri üretim yerinde ekosistemi ve su ürünlerini olumsuz etkileyebilecek teknik, ekonomik vb. bir tespit yapılması durumunda, il müdürlüğü kira sözleşmesini tek taraflı olarak feshedebilecektir.</w:t>
      </w:r>
    </w:p>
    <w:p w14:paraId="7E0307EA" w14:textId="77777777" w:rsidR="008C3777" w:rsidRPr="00D530AE" w:rsidRDefault="008C3777" w:rsidP="00D530AE">
      <w:pPr>
        <w:pStyle w:val="ListeParagraf"/>
        <w:numPr>
          <w:ilvl w:val="0"/>
          <w:numId w:val="3"/>
        </w:numPr>
        <w:jc w:val="both"/>
        <w:rPr>
          <w:rFonts w:ascii="Times New Roman" w:hAnsi="Times New Roman" w:cs="Times New Roman"/>
        </w:rPr>
      </w:pPr>
      <w:r w:rsidRPr="00D530AE">
        <w:rPr>
          <w:rFonts w:ascii="Times New Roman" w:hAnsi="Times New Roman" w:cs="Times New Roman"/>
        </w:rPr>
        <w:t>Kiracı, Bakanlık ve diğer kamu kurumlarınca su ürünleri üretim yeri ile ilgili yeni önlemler ve koruma tedbirlerine yönelik alınan kararlara uymak zorundadır.</w:t>
      </w:r>
    </w:p>
    <w:p w14:paraId="55538A73" w14:textId="77777777" w:rsidR="008C3777" w:rsidRPr="00D530AE" w:rsidRDefault="008C3777" w:rsidP="00D530AE">
      <w:pPr>
        <w:pStyle w:val="ListeParagraf"/>
        <w:numPr>
          <w:ilvl w:val="0"/>
          <w:numId w:val="3"/>
        </w:numPr>
        <w:jc w:val="both"/>
        <w:rPr>
          <w:rFonts w:ascii="Times New Roman" w:hAnsi="Times New Roman" w:cs="Times New Roman"/>
        </w:rPr>
      </w:pPr>
      <w:r w:rsidRPr="00D530AE">
        <w:rPr>
          <w:rFonts w:ascii="Times New Roman" w:hAnsi="Times New Roman" w:cs="Times New Roman"/>
        </w:rPr>
        <w:t>Yukarıda belirlenen esaslara uyulmaması halinde kira sözleşmesi Bakanlığın görüşü alınarak Bakanlık il müdürlüğünce feshedilir ve sözleşmenin feshedilmesi halinde kiracı, herhangi bir hak talep etmeyeceğini kabul ve taahhüt eder.</w:t>
      </w:r>
    </w:p>
    <w:p w14:paraId="2D7E3505" w14:textId="77777777" w:rsidR="008C3777" w:rsidRPr="00CC5D05" w:rsidRDefault="008C3777" w:rsidP="00D530AE">
      <w:pPr>
        <w:ind w:left="426"/>
        <w:jc w:val="both"/>
        <w:rPr>
          <w:rFonts w:ascii="Times New Roman" w:hAnsi="Times New Roman" w:cs="Times New Roman"/>
          <w:b/>
        </w:rPr>
      </w:pPr>
      <w:r w:rsidRPr="00CC5D05">
        <w:rPr>
          <w:rFonts w:ascii="Times New Roman" w:hAnsi="Times New Roman" w:cs="Times New Roman"/>
          <w:b/>
        </w:rPr>
        <w:t>Adı Soyadı/Ünvanı</w:t>
      </w:r>
    </w:p>
    <w:p w14:paraId="5DC4D902" w14:textId="77777777" w:rsidR="008C3777" w:rsidRPr="00CC5D05" w:rsidRDefault="008C3777" w:rsidP="00D530AE">
      <w:pPr>
        <w:ind w:left="426"/>
        <w:jc w:val="both"/>
        <w:rPr>
          <w:rFonts w:ascii="Times New Roman" w:hAnsi="Times New Roman" w:cs="Times New Roman"/>
          <w:b/>
        </w:rPr>
      </w:pPr>
      <w:r w:rsidRPr="00CC5D05">
        <w:rPr>
          <w:rFonts w:ascii="Times New Roman" w:hAnsi="Times New Roman" w:cs="Times New Roman"/>
          <w:b/>
        </w:rPr>
        <w:t>İmza</w:t>
      </w:r>
    </w:p>
    <w:p w14:paraId="0432D8DC" w14:textId="77777777" w:rsidR="00D530AE" w:rsidRDefault="00D530AE" w:rsidP="00D530AE">
      <w:pPr>
        <w:ind w:left="426"/>
        <w:jc w:val="both"/>
        <w:rPr>
          <w:rFonts w:ascii="Times New Roman" w:hAnsi="Times New Roman" w:cs="Times New Roman"/>
        </w:rPr>
      </w:pPr>
    </w:p>
    <w:p w14:paraId="3D7648E0" w14:textId="77777777" w:rsidR="00D530AE" w:rsidRDefault="00D530AE" w:rsidP="00D530AE">
      <w:pPr>
        <w:ind w:left="426"/>
        <w:jc w:val="both"/>
        <w:rPr>
          <w:rFonts w:ascii="Times New Roman" w:hAnsi="Times New Roman" w:cs="Times New Roman"/>
          <w:b/>
        </w:rPr>
      </w:pPr>
      <w:r w:rsidRPr="00D530AE">
        <w:rPr>
          <w:rFonts w:ascii="Times New Roman" w:hAnsi="Times New Roman" w:cs="Times New Roman"/>
          <w:b/>
        </w:rPr>
        <w:t>NOT:</w:t>
      </w:r>
    </w:p>
    <w:p w14:paraId="7DD69B87" w14:textId="77777777" w:rsidR="00D530AE" w:rsidRPr="00404E20" w:rsidRDefault="00D530AE" w:rsidP="00D530AE">
      <w:pPr>
        <w:pStyle w:val="ListeParagraf"/>
        <w:numPr>
          <w:ilvl w:val="0"/>
          <w:numId w:val="4"/>
        </w:numPr>
        <w:ind w:left="426" w:firstLine="0"/>
        <w:jc w:val="both"/>
        <w:rPr>
          <w:rFonts w:ascii="Times New Roman" w:hAnsi="Times New Roman" w:cs="Times New Roman"/>
        </w:rPr>
      </w:pPr>
      <w:r w:rsidRPr="00404E20">
        <w:rPr>
          <w:rFonts w:ascii="Times New Roman" w:hAnsi="Times New Roman" w:cs="Times New Roman"/>
        </w:rPr>
        <w:t>Teknik şartnamenin her sayfası müteşebbis tarafından paraflanacaktır.</w:t>
      </w:r>
    </w:p>
    <w:p w14:paraId="2D19884C" w14:textId="77777777" w:rsidR="00D530AE" w:rsidRPr="00404E20" w:rsidRDefault="00D530AE" w:rsidP="00D530AE">
      <w:pPr>
        <w:pStyle w:val="ListeParagraf"/>
        <w:numPr>
          <w:ilvl w:val="0"/>
          <w:numId w:val="4"/>
        </w:numPr>
        <w:ind w:left="426" w:firstLine="0"/>
        <w:jc w:val="both"/>
        <w:rPr>
          <w:rFonts w:ascii="Times New Roman" w:hAnsi="Times New Roman" w:cs="Times New Roman"/>
        </w:rPr>
      </w:pPr>
      <w:r w:rsidRPr="00404E20">
        <w:rPr>
          <w:rFonts w:ascii="Times New Roman" w:hAnsi="Times New Roman" w:cs="Times New Roman"/>
        </w:rPr>
        <w:t>Teknik şartname noter onaylı olacaktır.</w:t>
      </w:r>
    </w:p>
    <w:p w14:paraId="478EA7FF" w14:textId="77777777" w:rsidR="00D530AE" w:rsidRPr="00404E20" w:rsidRDefault="00D530AE" w:rsidP="00D530AE">
      <w:pPr>
        <w:pStyle w:val="ListeParagraf"/>
        <w:numPr>
          <w:ilvl w:val="0"/>
          <w:numId w:val="4"/>
        </w:numPr>
        <w:ind w:left="426" w:firstLine="0"/>
        <w:jc w:val="both"/>
        <w:rPr>
          <w:rFonts w:ascii="Times New Roman" w:hAnsi="Times New Roman" w:cs="Times New Roman"/>
        </w:rPr>
      </w:pPr>
      <w:r w:rsidRPr="00404E20">
        <w:rPr>
          <w:rFonts w:ascii="Times New Roman" w:hAnsi="Times New Roman" w:cs="Times New Roman"/>
        </w:rPr>
        <w:t>İmza kısmının üstüne “okudum, anladım, kabul ediyorum” yazılacaktır.</w:t>
      </w:r>
    </w:p>
    <w:p w14:paraId="46CFBA0D" w14:textId="77777777" w:rsidR="008C3777" w:rsidRPr="00CC5D05" w:rsidRDefault="008C3777" w:rsidP="00CC5D05">
      <w:pPr>
        <w:jc w:val="both"/>
        <w:rPr>
          <w:rFonts w:ascii="Times New Roman" w:hAnsi="Times New Roman" w:cs="Times New Roman"/>
        </w:rPr>
      </w:pPr>
    </w:p>
    <w:sectPr w:rsidR="008C3777" w:rsidRPr="00CC5D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B14A3"/>
    <w:multiLevelType w:val="hybridMultilevel"/>
    <w:tmpl w:val="BF4EC9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39B5581"/>
    <w:multiLevelType w:val="hybridMultilevel"/>
    <w:tmpl w:val="CBBEC238"/>
    <w:lvl w:ilvl="0" w:tplc="B010E8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9C17DA1"/>
    <w:multiLevelType w:val="hybridMultilevel"/>
    <w:tmpl w:val="AFB072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A74456"/>
    <w:multiLevelType w:val="hybridMultilevel"/>
    <w:tmpl w:val="AA620F40"/>
    <w:lvl w:ilvl="0" w:tplc="B010E842">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A2"/>
    <w:rsid w:val="00076900"/>
    <w:rsid w:val="000A7760"/>
    <w:rsid w:val="00206480"/>
    <w:rsid w:val="002E5CA2"/>
    <w:rsid w:val="0035347A"/>
    <w:rsid w:val="003B13C2"/>
    <w:rsid w:val="00404E20"/>
    <w:rsid w:val="004449C0"/>
    <w:rsid w:val="004641A2"/>
    <w:rsid w:val="004926A7"/>
    <w:rsid w:val="00573A41"/>
    <w:rsid w:val="00651229"/>
    <w:rsid w:val="006C4744"/>
    <w:rsid w:val="006E1BAB"/>
    <w:rsid w:val="00840CCE"/>
    <w:rsid w:val="0089150C"/>
    <w:rsid w:val="008C3777"/>
    <w:rsid w:val="008E2209"/>
    <w:rsid w:val="00900F91"/>
    <w:rsid w:val="00A0314B"/>
    <w:rsid w:val="00A45BF4"/>
    <w:rsid w:val="00A74239"/>
    <w:rsid w:val="00AE5190"/>
    <w:rsid w:val="00AF771C"/>
    <w:rsid w:val="00B37195"/>
    <w:rsid w:val="00CC53AD"/>
    <w:rsid w:val="00CC5D05"/>
    <w:rsid w:val="00D530AE"/>
    <w:rsid w:val="00D57254"/>
    <w:rsid w:val="00DE6E68"/>
    <w:rsid w:val="00E45FE2"/>
    <w:rsid w:val="00F151B8"/>
    <w:rsid w:val="00F63C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F5BD"/>
  <w15:chartTrackingRefBased/>
  <w15:docId w15:val="{B95955EB-7318-4F3B-9246-445406E3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C37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AF7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BBA13-E9B9-4F8B-AA22-521CDD7459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5A3FE7-396B-4EFE-A898-8149185EF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85BFBC-8D3C-47D3-83BB-A85AB52E0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781</Words>
  <Characters>4457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Mukadder GÜLER</dc:creator>
  <cp:keywords/>
  <dc:description/>
  <cp:lastModifiedBy>Hasan YURDUSEV</cp:lastModifiedBy>
  <cp:revision>27</cp:revision>
  <dcterms:created xsi:type="dcterms:W3CDTF">2022-08-09T12:34:00Z</dcterms:created>
  <dcterms:modified xsi:type="dcterms:W3CDTF">2025-07-07T08:33:00Z</dcterms:modified>
</cp:coreProperties>
</file>